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119 II 36 vom 16. Februar 1993</w:t>
      </w:r>
    </w:p>
    <w:p>
      <w:r>
        <w:t>GE Cour de justice, 1993-02-16, FR</w:t>
      </w:r>
    </w:p>
    <w:p>
      <w:r>
        <w:rPr>
          <w:b/>
        </w:rPr>
        <w:t xml:space="preserve">Quelle: </w:t>
      </w:r>
      <w:r>
        <w:t>https://mcp.opencaselaw.ch/entscheid/ge_gerichte_119 II 36</w:t>
      </w:r>
    </w:p>
    <w:p>
      <w:r>
        <w:t>FR: GE_GERICHTE 119 II 36 du 16 février 1993</w:t>
      </w:r>
    </w:p>
    <w:p>
      <w:r>
        <w:t>IT: GE_GERICHTE 119 II 36 del 16 febbraio 1993</w:t>
      </w:r>
    </w:p>
    <w:p>
      <w:pPr>
        <w:pStyle w:val="Heading2"/>
      </w:pPr>
      <w:r>
        <w:t>Regeste</w:t>
      </w:r>
    </w:p>
    <w:p>
      <w:r>
        <w:t>Résumé: RESTITUTION ANTICIPÉE - SOLVABILITÉ DU LOCATAIRE DE REMPLACEMENT Le bailleur ne doit pas se laisser imposer un locataire de remplacement dont la solvabilité ne serait en rien comparable à celle du locataire actuel. Il est cependant erroné de vouloir attacher, à cet égard, une importance démesurée à la seule proportion existant entre le montant du loyer et les revenus du locataire de remplacement. Savoir si tel locataire de remplacement peut être raisonnablement imposé au bailleur est une question à résoudre de cas en cas, au vu de l'ensemble des circonstances propres à la cause en litige.</w:t>
      </w:r>
    </w:p>
    <w:p>
      <w:pPr>
        <w:pStyle w:val="Heading2"/>
      </w:pPr>
      <w:r>
        <w:t>Volltext</w:t>
      </w:r>
    </w:p>
    <w:p>
      <w:r>
        <w:t>Résumé: RESTITUTION ANTICIPÉE - SOLVABILITÉ DU LOCATAIRE DE REMPLACEMENT Le bailleur ne doit pas se laisser imposer un locataire de remplacement dont la solvabilité ne serait en rien comparable à celle du locataire actuel. Il est cependant erroné de vouloir attacher, à cet égard, une importance démesurée à la seule proportion existant entre le montant du loyer et les revenus du locataire de remplacement. Savoir si tel locataire de remplacement peut être raisonnablement imposé au bailleur est une question à résoudre de cas en cas, au vu de l'ensemble des circonstances propres à la cause en litige.</w:t>
      </w:r>
    </w:p>
    <w:p>
      <w:r>
        <w:t>Descripteurs: Descripteurs: BAIL A LOYER; RESTITUTION ANTICIPEE; LOCATAIRE DE REMPLACEMENT; INSOLVABILITE</w:t>
      </w:r>
    </w:p>
    <w:p>
      <w:r>
        <w:t>Normes: Normes: CO.264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